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9CFE" w14:textId="77777777" w:rsidR="00391D37" w:rsidRPr="00391D37" w:rsidRDefault="00391D37" w:rsidP="00391D37">
      <w:pPr>
        <w:shd w:val="clear" w:color="auto" w:fill="FFFFFF"/>
        <w:spacing w:after="0" w:line="240" w:lineRule="auto"/>
        <w:jc w:val="center"/>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800000"/>
          <w:sz w:val="24"/>
          <w:szCs w:val="24"/>
          <w:lang w:eastAsia="ru-KZ"/>
        </w:rPr>
        <w:t>Қазақстан Республикасының 2015-2025 жылдарға арналған сыбайлас жемқорлыққа қарсы стратегиясы туралы</w:t>
      </w:r>
    </w:p>
    <w:p w14:paraId="484797D6" w14:textId="77777777" w:rsidR="00391D37" w:rsidRPr="00391D37" w:rsidRDefault="00391D37" w:rsidP="00391D37">
      <w:pPr>
        <w:shd w:val="clear" w:color="auto" w:fill="FFFFFF"/>
        <w:spacing w:after="0" w:line="240" w:lineRule="auto"/>
        <w:jc w:val="center"/>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800000"/>
          <w:sz w:val="24"/>
          <w:szCs w:val="24"/>
          <w:lang w:eastAsia="ru-KZ"/>
        </w:rPr>
        <w:t>ҚР ПРЕЗИДЕНТІНІҢ 2014.26.12 № 986 ЖАРЛЫҒЫ </w:t>
      </w:r>
    </w:p>
    <w:p w14:paraId="7D98C53B" w14:textId="77777777" w:rsidR="00391D37" w:rsidRPr="00391D37" w:rsidRDefault="00391D37" w:rsidP="00391D37">
      <w:pPr>
        <w:shd w:val="clear" w:color="auto" w:fill="FFFFFF"/>
        <w:spacing w:after="0" w:line="240" w:lineRule="auto"/>
        <w:jc w:val="center"/>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800000"/>
          <w:sz w:val="24"/>
          <w:szCs w:val="24"/>
          <w:lang w:eastAsia="ru-KZ"/>
        </w:rPr>
        <w:t>ТҮСІНДІРМЕ </w:t>
      </w:r>
    </w:p>
    <w:p w14:paraId="68D3562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Мемлекеттің сыбайлас жемқорлыққа қарсы саясатының негізгі бағыттарын одан әрі айқындау мақсатында </w:t>
      </w:r>
      <w:r w:rsidRPr="00391D37">
        <w:rPr>
          <w:rFonts w:ascii="Times New Roman" w:eastAsia="Times New Roman" w:hAnsi="Times New Roman" w:cs="Times New Roman"/>
          <w:b/>
          <w:bCs/>
          <w:color w:val="333333"/>
          <w:sz w:val="24"/>
          <w:szCs w:val="24"/>
          <w:lang w:eastAsia="ru-KZ"/>
        </w:rPr>
        <w:t>қаулы етемін:</w:t>
      </w:r>
    </w:p>
    <w:p w14:paraId="0E9C06D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1. Қоса беріліп отырған Қазақстан Республикасының 2015-2025 жылдарға арналған сыбайлас жемқорлыққа қарсы </w:t>
      </w:r>
      <w:hyperlink r:id="rId5" w:history="1">
        <w:r w:rsidRPr="00391D37">
          <w:rPr>
            <w:rFonts w:ascii="Times New Roman" w:eastAsia="Times New Roman" w:hAnsi="Times New Roman" w:cs="Times New Roman"/>
            <w:color w:val="000000"/>
            <w:sz w:val="24"/>
            <w:szCs w:val="24"/>
            <w:u w:val="single"/>
            <w:lang w:eastAsia="ru-KZ"/>
          </w:rPr>
          <w:t>стратегиясы</w:t>
        </w:r>
      </w:hyperlink>
      <w:r w:rsidRPr="00391D37">
        <w:rPr>
          <w:rFonts w:ascii="Times New Roman" w:eastAsia="Times New Roman" w:hAnsi="Times New Roman" w:cs="Times New Roman"/>
          <w:color w:val="333333"/>
          <w:sz w:val="24"/>
          <w:szCs w:val="24"/>
          <w:lang w:eastAsia="ru-KZ"/>
        </w:rPr>
        <w:t> (бұдан әрі — Стратегия) бекітілсін.</w:t>
      </w:r>
    </w:p>
    <w:p w14:paraId="12BEE0D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2. Қазақстан Республикасының Үкіметі, Қазақстан Республикасының Президентіне тікелей бағынатын және есеп беретін мемлекеттік органдар, Астана және Алматы қалаларының, облыстардың әкімдері өз қызметінде Стратегияны басшылыққа алсын және оны іске асыру жөнінде қажетті шаралар қабылдасын.</w:t>
      </w:r>
    </w:p>
    <w:p w14:paraId="3FC53CB3"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3. Осы Жарлықтың орындалуын бақылау Қазақстан Республикасы Президентінің Әкімшілігіне жүктелсін.</w:t>
      </w:r>
    </w:p>
    <w:p w14:paraId="0CB684A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4. Осы Жарлық қол қойылған күнінен бастап қолданысқа енгізіледі.</w:t>
      </w:r>
    </w:p>
    <w:p w14:paraId="510AFA0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2D264A0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 Қазақстан Республикасының Президенті                           Н.Ә. НАЗАРБАЕВ</w:t>
      </w:r>
      <w:r w:rsidRPr="00391D37">
        <w:rPr>
          <w:rFonts w:ascii="Times New Roman" w:eastAsia="Times New Roman" w:hAnsi="Times New Roman" w:cs="Times New Roman"/>
          <w:color w:val="333333"/>
          <w:sz w:val="24"/>
          <w:szCs w:val="24"/>
          <w:lang w:eastAsia="ru-KZ"/>
        </w:rPr>
        <w:t> </w:t>
      </w:r>
    </w:p>
    <w:p w14:paraId="30F237C6" w14:textId="77777777" w:rsidR="00391D37" w:rsidRPr="00391D37" w:rsidRDefault="00391D37" w:rsidP="00391D37">
      <w:pPr>
        <w:shd w:val="clear" w:color="auto" w:fill="FFFFFF"/>
        <w:spacing w:after="0" w:line="240" w:lineRule="auto"/>
        <w:jc w:val="center"/>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1"/>
          <w:szCs w:val="21"/>
          <w:lang w:eastAsia="ru-KZ"/>
        </w:rPr>
        <w:br/>
      </w:r>
      <w:r w:rsidRPr="00391D37">
        <w:rPr>
          <w:rFonts w:ascii="Times New Roman" w:eastAsia="Times New Roman" w:hAnsi="Times New Roman" w:cs="Times New Roman"/>
          <w:b/>
          <w:bCs/>
          <w:color w:val="000080"/>
          <w:sz w:val="24"/>
          <w:szCs w:val="24"/>
          <w:lang w:eastAsia="ru-KZ"/>
        </w:rPr>
        <w:t>ҚАЗАҚСТАН РЕСПУБЛИКАСЫНЫҢ 2015-2025 ЖЫЛДАРҒА АРНАЛҒАН СЫБАЙЛАС ЖЕМҚОРЛЫҚҚА ҚАРСЫ СТРАТЕГИЯСЫ</w:t>
      </w:r>
    </w:p>
    <w:p w14:paraId="575262DF" w14:textId="77777777" w:rsidR="00391D37" w:rsidRPr="00391D37" w:rsidRDefault="00391D37" w:rsidP="00391D37">
      <w:pPr>
        <w:shd w:val="clear" w:color="auto" w:fill="FFFFFF"/>
        <w:spacing w:before="225" w:after="225"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1"/>
          <w:szCs w:val="21"/>
          <w:lang w:eastAsia="ru-KZ"/>
        </w:rPr>
        <w:t> </w:t>
      </w:r>
    </w:p>
    <w:p w14:paraId="0EA7EAD8" w14:textId="77777777" w:rsidR="00391D37" w:rsidRPr="00391D37" w:rsidRDefault="00391D37" w:rsidP="00391D37">
      <w:pPr>
        <w:shd w:val="clear" w:color="auto" w:fill="FFFFFF"/>
        <w:spacing w:after="0" w:line="240" w:lineRule="auto"/>
        <w:jc w:val="center"/>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МАЗМҰНЫ</w:t>
      </w:r>
      <w:r w:rsidRPr="00391D37">
        <w:rPr>
          <w:rFonts w:ascii="Times New Roman" w:eastAsia="Times New Roman" w:hAnsi="Times New Roman" w:cs="Times New Roman"/>
          <w:color w:val="333333"/>
          <w:sz w:val="24"/>
          <w:szCs w:val="24"/>
          <w:lang w:eastAsia="ru-KZ"/>
        </w:rPr>
        <w:t> </w:t>
      </w:r>
    </w:p>
    <w:p w14:paraId="5AE90E2C" w14:textId="77777777" w:rsidR="00391D37" w:rsidRPr="00391D37" w:rsidRDefault="00391D37" w:rsidP="00391D37">
      <w:pPr>
        <w:shd w:val="clear" w:color="auto" w:fill="FFFFFF"/>
        <w:spacing w:before="225" w:after="225"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1"/>
          <w:szCs w:val="21"/>
          <w:lang w:eastAsia="ru-KZ"/>
        </w:rPr>
        <w:t> </w:t>
      </w:r>
    </w:p>
    <w:p w14:paraId="39D1A68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1. </w:t>
      </w:r>
      <w:hyperlink r:id="rId6" w:history="1">
        <w:r w:rsidRPr="00391D37">
          <w:rPr>
            <w:rFonts w:ascii="Times New Roman" w:eastAsia="Times New Roman" w:hAnsi="Times New Roman" w:cs="Times New Roman"/>
            <w:color w:val="000000"/>
            <w:sz w:val="24"/>
            <w:szCs w:val="24"/>
            <w:u w:val="single"/>
            <w:lang w:eastAsia="ru-KZ"/>
          </w:rPr>
          <w:t>Кіріспе</w:t>
        </w:r>
      </w:hyperlink>
    </w:p>
    <w:p w14:paraId="3AEF064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2. </w:t>
      </w:r>
      <w:hyperlink r:id="rId7" w:history="1">
        <w:r w:rsidRPr="00391D37">
          <w:rPr>
            <w:rFonts w:ascii="Times New Roman" w:eastAsia="Times New Roman" w:hAnsi="Times New Roman" w:cs="Times New Roman"/>
            <w:color w:val="000000"/>
            <w:sz w:val="24"/>
            <w:szCs w:val="24"/>
            <w:u w:val="single"/>
            <w:lang w:eastAsia="ru-KZ"/>
          </w:rPr>
          <w:t>Ағымдағы ахуалды талдау</w:t>
        </w:r>
      </w:hyperlink>
    </w:p>
    <w:p w14:paraId="7ED18FB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8" w:history="1">
        <w:r w:rsidRPr="00391D37">
          <w:rPr>
            <w:rFonts w:ascii="Times New Roman" w:eastAsia="Times New Roman" w:hAnsi="Times New Roman" w:cs="Times New Roman"/>
            <w:color w:val="000000"/>
            <w:sz w:val="24"/>
            <w:szCs w:val="24"/>
            <w:u w:val="single"/>
            <w:lang w:eastAsia="ru-KZ"/>
          </w:rPr>
          <w:t>2.1. Сыбайлас жемқорлыққа қарсы іс-қимыл саласындағы оң үрдістер</w:t>
        </w:r>
      </w:hyperlink>
    </w:p>
    <w:p w14:paraId="48832DD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9" w:history="1">
        <w:r w:rsidRPr="00391D37">
          <w:rPr>
            <w:rFonts w:ascii="Times New Roman" w:eastAsia="Times New Roman" w:hAnsi="Times New Roman" w:cs="Times New Roman"/>
            <w:color w:val="000000"/>
            <w:sz w:val="24"/>
            <w:szCs w:val="24"/>
            <w:u w:val="single"/>
            <w:lang w:eastAsia="ru-KZ"/>
          </w:rPr>
          <w:t>2.2. Шешімін талап ететін проблемалар</w:t>
        </w:r>
      </w:hyperlink>
    </w:p>
    <w:p w14:paraId="6B83046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0" w:history="1">
        <w:r w:rsidRPr="00391D37">
          <w:rPr>
            <w:rFonts w:ascii="Times New Roman" w:eastAsia="Times New Roman" w:hAnsi="Times New Roman" w:cs="Times New Roman"/>
            <w:color w:val="000000"/>
            <w:sz w:val="24"/>
            <w:szCs w:val="24"/>
            <w:u w:val="single"/>
            <w:lang w:eastAsia="ru-KZ"/>
          </w:rPr>
          <w:t>2.3. Сыбайлас жемқорлық көріністеріне ықпал ететін негізгі факторлар</w:t>
        </w:r>
      </w:hyperlink>
    </w:p>
    <w:p w14:paraId="1C4C8EB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3. </w:t>
      </w:r>
      <w:hyperlink r:id="rId11" w:history="1">
        <w:r w:rsidRPr="00391D37">
          <w:rPr>
            <w:rFonts w:ascii="Times New Roman" w:eastAsia="Times New Roman" w:hAnsi="Times New Roman" w:cs="Times New Roman"/>
            <w:color w:val="000000"/>
            <w:sz w:val="24"/>
            <w:szCs w:val="24"/>
            <w:u w:val="single"/>
            <w:lang w:eastAsia="ru-KZ"/>
          </w:rPr>
          <w:t>Мақсат және міндеттер</w:t>
        </w:r>
      </w:hyperlink>
    </w:p>
    <w:p w14:paraId="400C4F1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2" w:history="1">
        <w:r w:rsidRPr="00391D37">
          <w:rPr>
            <w:rFonts w:ascii="Times New Roman" w:eastAsia="Times New Roman" w:hAnsi="Times New Roman" w:cs="Times New Roman"/>
            <w:color w:val="000000"/>
            <w:sz w:val="24"/>
            <w:szCs w:val="24"/>
            <w:u w:val="single"/>
            <w:lang w:eastAsia="ru-KZ"/>
          </w:rPr>
          <w:t>3.1. Мақсат және нысаналы индикаторлар</w:t>
        </w:r>
      </w:hyperlink>
    </w:p>
    <w:p w14:paraId="3343C15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3" w:history="1">
        <w:r w:rsidRPr="00391D37">
          <w:rPr>
            <w:rFonts w:ascii="Times New Roman" w:eastAsia="Times New Roman" w:hAnsi="Times New Roman" w:cs="Times New Roman"/>
            <w:color w:val="000000"/>
            <w:sz w:val="24"/>
            <w:szCs w:val="24"/>
            <w:u w:val="single"/>
            <w:lang w:eastAsia="ru-KZ"/>
          </w:rPr>
          <w:t>3.2. Міндеттер</w:t>
        </w:r>
      </w:hyperlink>
    </w:p>
    <w:p w14:paraId="495CC3C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4. </w:t>
      </w:r>
      <w:hyperlink r:id="rId14" w:history="1">
        <w:r w:rsidRPr="00391D37">
          <w:rPr>
            <w:rFonts w:ascii="Times New Roman" w:eastAsia="Times New Roman" w:hAnsi="Times New Roman" w:cs="Times New Roman"/>
            <w:color w:val="000000"/>
            <w:sz w:val="24"/>
            <w:szCs w:val="24"/>
            <w:u w:val="single"/>
            <w:lang w:eastAsia="ru-KZ"/>
          </w:rPr>
          <w:t>Түйінді бағыттар, негізгі тәсілдер және басым шаралар</w:t>
        </w:r>
      </w:hyperlink>
    </w:p>
    <w:p w14:paraId="06CE8FD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5" w:history="1">
        <w:r w:rsidRPr="00391D37">
          <w:rPr>
            <w:rFonts w:ascii="Times New Roman" w:eastAsia="Times New Roman" w:hAnsi="Times New Roman" w:cs="Times New Roman"/>
            <w:color w:val="000000"/>
            <w:sz w:val="24"/>
            <w:szCs w:val="24"/>
            <w:u w:val="single"/>
            <w:lang w:eastAsia="ru-KZ"/>
          </w:rPr>
          <w:t>4.1. Мемлекеттік қызмет саласындағы сыбайлас жемқорлыққа қарсы іс-қимыл</w:t>
        </w:r>
      </w:hyperlink>
    </w:p>
    <w:p w14:paraId="3D7104F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6" w:history="1">
        <w:r w:rsidRPr="00391D37">
          <w:rPr>
            <w:rFonts w:ascii="Times New Roman" w:eastAsia="Times New Roman" w:hAnsi="Times New Roman" w:cs="Times New Roman"/>
            <w:color w:val="000000"/>
            <w:sz w:val="24"/>
            <w:szCs w:val="24"/>
            <w:u w:val="single"/>
            <w:lang w:eastAsia="ru-KZ"/>
          </w:rPr>
          <w:t>4.2. Қоғамдық бақылау институтын енгізу</w:t>
        </w:r>
      </w:hyperlink>
    </w:p>
    <w:p w14:paraId="33D7899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7" w:history="1">
        <w:r w:rsidRPr="00391D37">
          <w:rPr>
            <w:rFonts w:ascii="Times New Roman" w:eastAsia="Times New Roman" w:hAnsi="Times New Roman" w:cs="Times New Roman"/>
            <w:color w:val="000000"/>
            <w:sz w:val="24"/>
            <w:szCs w:val="24"/>
            <w:u w:val="single"/>
            <w:lang w:eastAsia="ru-KZ"/>
          </w:rPr>
          <w:t>4.3. Квазимемлекеттік және жекеше сектордағы сыбайлас жемқорлыққа қарсы іс-қимыл</w:t>
        </w:r>
      </w:hyperlink>
    </w:p>
    <w:p w14:paraId="6EC618E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8" w:history="1">
        <w:r w:rsidRPr="00391D37">
          <w:rPr>
            <w:rFonts w:ascii="Times New Roman" w:eastAsia="Times New Roman" w:hAnsi="Times New Roman" w:cs="Times New Roman"/>
            <w:color w:val="000000"/>
            <w:sz w:val="24"/>
            <w:szCs w:val="24"/>
            <w:u w:val="single"/>
            <w:lang w:eastAsia="ru-KZ"/>
          </w:rPr>
          <w:t>4.4. Сот және құқық қорғау органдарындағы сыбайлас жемқорлықтың алдын алу</w:t>
        </w:r>
      </w:hyperlink>
    </w:p>
    <w:p w14:paraId="40B5645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19" w:history="1">
        <w:r w:rsidRPr="00391D37">
          <w:rPr>
            <w:rFonts w:ascii="Times New Roman" w:eastAsia="Times New Roman" w:hAnsi="Times New Roman" w:cs="Times New Roman"/>
            <w:color w:val="000000"/>
            <w:sz w:val="24"/>
            <w:szCs w:val="24"/>
            <w:u w:val="single"/>
            <w:lang w:eastAsia="ru-KZ"/>
          </w:rPr>
          <w:t>4.5. Сыбайлас жемқорлыққа қарсы мәдениеттің деңгейін қалыптастыру</w:t>
        </w:r>
      </w:hyperlink>
    </w:p>
    <w:p w14:paraId="09D6B64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hyperlink r:id="rId20" w:history="1">
        <w:r w:rsidRPr="00391D37">
          <w:rPr>
            <w:rFonts w:ascii="Times New Roman" w:eastAsia="Times New Roman" w:hAnsi="Times New Roman" w:cs="Times New Roman"/>
            <w:color w:val="000000"/>
            <w:sz w:val="24"/>
            <w:szCs w:val="24"/>
            <w:u w:val="single"/>
            <w:lang w:eastAsia="ru-KZ"/>
          </w:rPr>
          <w:t>4.6. Сыбайлас жемқорлыққа қарсы іс-қимыл мәселелері бойынша халықаралық ынтымақтастықты дамыту</w:t>
        </w:r>
      </w:hyperlink>
    </w:p>
    <w:p w14:paraId="0D1B410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5.</w:t>
      </w:r>
      <w:r w:rsidRPr="00391D37">
        <w:rPr>
          <w:rFonts w:ascii="Times New Roman" w:eastAsia="Times New Roman" w:hAnsi="Times New Roman" w:cs="Times New Roman"/>
          <w:color w:val="333333"/>
          <w:sz w:val="21"/>
          <w:szCs w:val="21"/>
          <w:lang w:eastAsia="ru-KZ"/>
        </w:rPr>
        <w:t> </w:t>
      </w:r>
      <w:hyperlink r:id="rId21" w:history="1">
        <w:r w:rsidRPr="00391D37">
          <w:rPr>
            <w:rFonts w:ascii="Times New Roman" w:eastAsia="Times New Roman" w:hAnsi="Times New Roman" w:cs="Times New Roman"/>
            <w:color w:val="000000"/>
            <w:sz w:val="24"/>
            <w:szCs w:val="24"/>
            <w:u w:val="single"/>
            <w:lang w:eastAsia="ru-KZ"/>
          </w:rPr>
          <w:t>Стратегияны іске асыруды мониторингтеу және бағалау</w:t>
        </w:r>
      </w:hyperlink>
    </w:p>
    <w:p w14:paraId="699B23E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7FBC4341"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1. Кіріспе</w:t>
      </w:r>
    </w:p>
    <w:p w14:paraId="746D109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«Қазақстан-2050» </w:t>
      </w:r>
      <w:hyperlink r:id="rId22" w:history="1">
        <w:r w:rsidRPr="00391D37">
          <w:rPr>
            <w:rFonts w:ascii="Times New Roman" w:eastAsia="Times New Roman" w:hAnsi="Times New Roman" w:cs="Times New Roman"/>
            <w:color w:val="000000"/>
            <w:sz w:val="24"/>
            <w:szCs w:val="24"/>
            <w:u w:val="single"/>
            <w:lang w:eastAsia="ru-KZ"/>
          </w:rPr>
          <w:t>Стратегиясы</w:t>
        </w:r>
      </w:hyperlink>
      <w:r w:rsidRPr="00391D37">
        <w:rPr>
          <w:rFonts w:ascii="Times New Roman" w:eastAsia="Times New Roman" w:hAnsi="Times New Roman" w:cs="Times New Roman"/>
          <w:color w:val="333333"/>
          <w:sz w:val="24"/>
          <w:szCs w:val="24"/>
          <w:lang w:eastAsia="ru-KZ"/>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14:paraId="17236EE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14:paraId="4562E80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14:paraId="7E6CAA1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w14:paraId="29C601C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Біздің елімізде қазіргі заманғы сыбайлас жемқорлыққа қарсы заңнама жұмыс істеуде, оның негізі «Сыбайлас жемқорлыққа қарсы күрес туралы» және «Мемлекеттік қызмет туралы» </w:t>
      </w:r>
      <w:hyperlink r:id="rId23" w:history="1">
        <w:r w:rsidRPr="00391D37">
          <w:rPr>
            <w:rFonts w:ascii="Times New Roman" w:eastAsia="Times New Roman" w:hAnsi="Times New Roman" w:cs="Times New Roman"/>
            <w:color w:val="000000"/>
            <w:sz w:val="24"/>
            <w:szCs w:val="24"/>
            <w:u w:val="single"/>
            <w:lang w:eastAsia="ru-KZ"/>
          </w:rPr>
          <w:t>заңдар</w:t>
        </w:r>
      </w:hyperlink>
      <w:r w:rsidRPr="00391D37">
        <w:rPr>
          <w:rFonts w:ascii="Times New Roman" w:eastAsia="Times New Roman" w:hAnsi="Times New Roman" w:cs="Times New Roman"/>
          <w:color w:val="333333"/>
          <w:sz w:val="24"/>
          <w:szCs w:val="24"/>
          <w:lang w:eastAsia="ru-KZ"/>
        </w:rPr>
        <w:t> болып табылады, бірқатар бағдарламалық құжаттар іске асырылуда, мемлекеттік қызмет және сыбайлас жемқорлыққа қарсы іс-қимыл саласындағы функцияларды кешенді түрде іске асыратын арнайы уәкілетті орган құрылды, сыбайлас жемқорлыққа қарсы қызмет саласындағы халықаралық ынтымақтастық белсенді жүзеге асырылуда.</w:t>
      </w:r>
    </w:p>
    <w:p w14:paraId="2C3E3B6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14:paraId="6A78D22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14:paraId="3822FAC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14:paraId="30FCAC7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14:paraId="6871463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w14:paraId="5C9EB46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14:paraId="4F7B646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14:paraId="4BC88C5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14:paraId="67BD41F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14:paraId="6298A8C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159094EB"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 2. Ағымдағы ахуалды талдау</w:t>
      </w:r>
    </w:p>
    <w:p w14:paraId="66ADCA0B"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2.1. Сыбайлас жемқорлыққа қарсы іс-қимыл саласындағы оң үрдістер</w:t>
      </w:r>
    </w:p>
    <w:p w14:paraId="342CFD8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14:paraId="3D08309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w:t>
      </w:r>
      <w:hyperlink r:id="rId24" w:history="1">
        <w:r w:rsidRPr="00391D37">
          <w:rPr>
            <w:rFonts w:ascii="Times New Roman" w:eastAsia="Times New Roman" w:hAnsi="Times New Roman" w:cs="Times New Roman"/>
            <w:color w:val="000000"/>
            <w:sz w:val="24"/>
            <w:szCs w:val="24"/>
            <w:u w:val="single"/>
            <w:lang w:eastAsia="ru-KZ"/>
          </w:rPr>
          <w:t>Заңды</w:t>
        </w:r>
      </w:hyperlink>
      <w:r w:rsidRPr="00391D37">
        <w:rPr>
          <w:rFonts w:ascii="Times New Roman" w:eastAsia="Times New Roman" w:hAnsi="Times New Roman" w:cs="Times New Roman"/>
          <w:color w:val="333333"/>
          <w:sz w:val="24"/>
          <w:szCs w:val="24"/>
          <w:lang w:eastAsia="ru-KZ"/>
        </w:rPr>
        <w:t> қабылдады.</w:t>
      </w:r>
    </w:p>
    <w:p w14:paraId="7E3BE77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w14:paraId="5B2ABFC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1999 жылдан бастап қолданыстағы «Мемлекеттік қызмет туралы» </w:t>
      </w:r>
      <w:hyperlink r:id="rId25" w:history="1">
        <w:r w:rsidRPr="00391D37">
          <w:rPr>
            <w:rFonts w:ascii="Times New Roman" w:eastAsia="Times New Roman" w:hAnsi="Times New Roman" w:cs="Times New Roman"/>
            <w:color w:val="000000"/>
            <w:sz w:val="24"/>
            <w:szCs w:val="24"/>
            <w:u w:val="single"/>
            <w:lang w:eastAsia="ru-KZ"/>
          </w:rPr>
          <w:t>Заң</w:t>
        </w:r>
      </w:hyperlink>
      <w:r w:rsidRPr="00391D37">
        <w:rPr>
          <w:rFonts w:ascii="Times New Roman" w:eastAsia="Times New Roman" w:hAnsi="Times New Roman" w:cs="Times New Roman"/>
          <w:color w:val="333333"/>
          <w:sz w:val="24"/>
          <w:szCs w:val="24"/>
          <w:lang w:eastAsia="ru-KZ"/>
        </w:rPr>
        <w:t> және 2005 жылы Мемлекет басшысы бекіткен Мемлекеттік қызметшілердің Ар-намыс </w:t>
      </w:r>
      <w:hyperlink r:id="rId26" w:history="1">
        <w:r w:rsidRPr="00391D37">
          <w:rPr>
            <w:rFonts w:ascii="Times New Roman" w:eastAsia="Times New Roman" w:hAnsi="Times New Roman" w:cs="Times New Roman"/>
            <w:color w:val="000000"/>
            <w:sz w:val="24"/>
            <w:szCs w:val="24"/>
            <w:u w:val="single"/>
            <w:lang w:eastAsia="ru-KZ"/>
          </w:rPr>
          <w:t>кодексі</w:t>
        </w:r>
      </w:hyperlink>
      <w:r w:rsidRPr="00391D37">
        <w:rPr>
          <w:rFonts w:ascii="Times New Roman" w:eastAsia="Times New Roman" w:hAnsi="Times New Roman" w:cs="Times New Roman"/>
          <w:color w:val="333333"/>
          <w:sz w:val="24"/>
          <w:szCs w:val="24"/>
          <w:lang w:eastAsia="ru-KZ"/>
        </w:rPr>
        <w:t> Қазақстанда есеп берушілік, ашықтық және меритократия қағидаттарында құрылған кәсіби мемлекеттік аппаратты қалыптастыру үшін негіз жасады.</w:t>
      </w:r>
    </w:p>
    <w:p w14:paraId="120D0F1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қызмет пен сыбайлас жемқорлыққа қарсы іс-қимыл саласындағы реттеуші және құқық қорғау функцияларын біріктіретін арнайы мемлекеттік орган құрылды. Ол мемлекеттік қызметті ұйымдастыру мен өткеру және мемлекеттік аппарат тазалығына мониторинг жүргізу мәселелерін реттеуге ғана арналған емес, оған сыбайлас жемқорлықтың алдын алу және оның профилактикасы, сондай-ақ сыбайлас жемқорлық қылмыстар жасаған адамдарды қылмыстық қудалау функциясы да берілген.</w:t>
      </w:r>
    </w:p>
    <w:p w14:paraId="1A08A34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ретте алдын алу-профилактикалық қызмет жаңа құрылған орган үшін басымды болып табылады.</w:t>
      </w:r>
    </w:p>
    <w:p w14:paraId="586B8313"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14:paraId="2F904BE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Қылмыстық-құқықтық саясат сыбайлас жемқорлық қылмыстарды жасағаны үшін лауазымды адамдардың қатаң жауапкершілігін қамтамасыз етеді.</w:t>
      </w:r>
    </w:p>
    <w:p w14:paraId="4DBD2BF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w:t>
      </w:r>
      <w:hyperlink r:id="rId27" w:history="1">
        <w:r w:rsidRPr="00391D37">
          <w:rPr>
            <w:rFonts w:ascii="Times New Roman" w:eastAsia="Times New Roman" w:hAnsi="Times New Roman" w:cs="Times New Roman"/>
            <w:color w:val="000000"/>
            <w:sz w:val="24"/>
            <w:szCs w:val="24"/>
            <w:u w:val="single"/>
            <w:lang w:eastAsia="ru-KZ"/>
          </w:rPr>
          <w:t>тұжырымдамасында</w:t>
        </w:r>
      </w:hyperlink>
      <w:r w:rsidRPr="00391D37">
        <w:rPr>
          <w:rFonts w:ascii="Times New Roman" w:eastAsia="Times New Roman" w:hAnsi="Times New Roman" w:cs="Times New Roman"/>
          <w:color w:val="333333"/>
          <w:sz w:val="24"/>
          <w:szCs w:val="24"/>
          <w:lang w:eastAsia="ru-KZ"/>
        </w:rPr>
        <w:t> көзделген.</w:t>
      </w:r>
    </w:p>
    <w:p w14:paraId="6D4BB7E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Осындай қағидаттық тәсіл жаңа </w:t>
      </w:r>
      <w:hyperlink r:id="rId28" w:history="1">
        <w:r w:rsidRPr="00391D37">
          <w:rPr>
            <w:rFonts w:ascii="Times New Roman" w:eastAsia="Times New Roman" w:hAnsi="Times New Roman" w:cs="Times New Roman"/>
            <w:color w:val="000000"/>
            <w:sz w:val="24"/>
            <w:szCs w:val="24"/>
            <w:u w:val="single"/>
            <w:lang w:eastAsia="ru-KZ"/>
          </w:rPr>
          <w:t>Қылмыстық кодексте</w:t>
        </w:r>
      </w:hyperlink>
      <w:r w:rsidRPr="00391D37">
        <w:rPr>
          <w:rFonts w:ascii="Times New Roman" w:eastAsia="Times New Roman" w:hAnsi="Times New Roman" w:cs="Times New Roman"/>
          <w:color w:val="333333"/>
          <w:sz w:val="24"/>
          <w:szCs w:val="24"/>
          <w:lang w:eastAsia="ru-KZ"/>
        </w:rPr>
        <w:t> іске асырылған. Мәселен, сыбайлас жемқорлық қылмыстарын жасаған адамдарға мерзімнің ескіруі қолданылмайды, шартты түрде соттауға тыйым салынған, мемлекеттік қызметте лауазымға орналасу құқығына өмір бойына тыйым салу енгізілді.</w:t>
      </w:r>
    </w:p>
    <w:p w14:paraId="0CDA323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w14:paraId="29C45A9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ретте мемлекеттік қызметшілердің жауапкершілігін күшейтумен қатар олардың әлеуметтік кепілдіктері де жетілдірілуде.</w:t>
      </w:r>
    </w:p>
    <w:p w14:paraId="6CD4360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14:paraId="242ACA2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Құқық қорғау жүйесін одан әрі жаңғыртудың 2020 жылға дейінгі кезеңге арналған </w:t>
      </w:r>
      <w:hyperlink r:id="rId29" w:history="1">
        <w:r w:rsidRPr="00391D37">
          <w:rPr>
            <w:rFonts w:ascii="Times New Roman" w:eastAsia="Times New Roman" w:hAnsi="Times New Roman" w:cs="Times New Roman"/>
            <w:color w:val="000000"/>
            <w:sz w:val="24"/>
            <w:szCs w:val="24"/>
            <w:u w:val="single"/>
            <w:lang w:eastAsia="ru-KZ"/>
          </w:rPr>
          <w:t>мемлекеттік бағдарламасы</w:t>
        </w:r>
      </w:hyperlink>
      <w:r w:rsidRPr="00391D37">
        <w:rPr>
          <w:rFonts w:ascii="Times New Roman" w:eastAsia="Times New Roman" w:hAnsi="Times New Roman" w:cs="Times New Roman"/>
          <w:color w:val="333333"/>
          <w:sz w:val="24"/>
          <w:szCs w:val="24"/>
          <w:lang w:eastAsia="ru-KZ"/>
        </w:rPr>
        <w:t>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w14:paraId="189AC30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w14:paraId="0439344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14:paraId="2197FD0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14:paraId="5ED3094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14:paraId="6118B04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көрсетілетін қызметтер туралы» </w:t>
      </w:r>
      <w:hyperlink r:id="rId30" w:history="1">
        <w:r w:rsidRPr="00391D37">
          <w:rPr>
            <w:rFonts w:ascii="Times New Roman" w:eastAsia="Times New Roman" w:hAnsi="Times New Roman" w:cs="Times New Roman"/>
            <w:color w:val="000000"/>
            <w:sz w:val="24"/>
            <w:szCs w:val="24"/>
            <w:u w:val="single"/>
            <w:lang w:eastAsia="ru-KZ"/>
          </w:rPr>
          <w:t>Заңның</w:t>
        </w:r>
      </w:hyperlink>
      <w:r w:rsidRPr="00391D37">
        <w:rPr>
          <w:rFonts w:ascii="Times New Roman" w:eastAsia="Times New Roman" w:hAnsi="Times New Roman" w:cs="Times New Roman"/>
          <w:color w:val="333333"/>
          <w:sz w:val="24"/>
          <w:szCs w:val="24"/>
          <w:lang w:eastAsia="ru-KZ"/>
        </w:rPr>
        <w:t> және «Рұқсаттар мен хабарламалар туралы» </w:t>
      </w:r>
      <w:hyperlink r:id="rId31" w:history="1">
        <w:r w:rsidRPr="00391D37">
          <w:rPr>
            <w:rFonts w:ascii="Times New Roman" w:eastAsia="Times New Roman" w:hAnsi="Times New Roman" w:cs="Times New Roman"/>
            <w:color w:val="000000"/>
            <w:sz w:val="24"/>
            <w:szCs w:val="24"/>
            <w:u w:val="single"/>
            <w:lang w:eastAsia="ru-KZ"/>
          </w:rPr>
          <w:t>Заңның</w:t>
        </w:r>
      </w:hyperlink>
      <w:r w:rsidRPr="00391D37">
        <w:rPr>
          <w:rFonts w:ascii="Times New Roman" w:eastAsia="Times New Roman" w:hAnsi="Times New Roman" w:cs="Times New Roman"/>
          <w:color w:val="333333"/>
          <w:sz w:val="24"/>
          <w:szCs w:val="24"/>
          <w:lang w:eastAsia="ru-KZ"/>
        </w:rPr>
        <w:t>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w:t>
      </w:r>
    </w:p>
    <w:p w14:paraId="0B30784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қызметтерді көрсетудің тиімділігін бағалау және оның сапасын сыртқы бақылау жүйесі қалыптастырылды.</w:t>
      </w:r>
    </w:p>
    <w:p w14:paraId="5D84054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14:paraId="2CCA5BF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w14:paraId="6A35F16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14:paraId="327B203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14:paraId="388F9401"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2.2. Шешімін талап ететін проблемалар</w:t>
      </w:r>
    </w:p>
    <w:p w14:paraId="772DC2C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14:paraId="3196330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14:paraId="6A3021D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w14:paraId="538F9CA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14:paraId="4778D70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14:paraId="01DE222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14:paraId="41D005C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14:paraId="6479BF0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14:paraId="2DA2D22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14:paraId="5A63FA4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14:paraId="4884674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14:paraId="1A7AFC9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14:paraId="7B37FE1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14:paraId="2E1CD4F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көріністерін болдырмау құралдарының барлық арсеналын пайдалану әлі де өзекті проблема болып табылады.</w:t>
      </w:r>
    </w:p>
    <w:p w14:paraId="2323ACC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14:paraId="2AA810F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Алдын алу-профилактикалық жұмыста да жүйелік жоқ.</w:t>
      </w:r>
    </w:p>
    <w:p w14:paraId="0CA039F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14:paraId="79DD595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14:paraId="3BB9C59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Тұтастай алғанда, уәкілетті органның қызметінде оның құқық қорғау және реттеуші функциялары арасындағы теңгерім сақталуы тиіс.</w:t>
      </w:r>
    </w:p>
    <w:p w14:paraId="60DECB8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14:paraId="5E323243"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14:paraId="46BF0DB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14:paraId="2A7E8D2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14:paraId="53FA29A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14:paraId="3F1C914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14:paraId="45FE580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14:paraId="49844C2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Жекеше сектордағы сыбайлас жемқорлыққа қарсы іс-қимыл мәселелеріне деген тәсілдерді де айқындау уақыты келді.</w:t>
      </w:r>
    </w:p>
    <w:p w14:paraId="736A49C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14:paraId="4F9E7BA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14:paraId="0DFA1CB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Сонымен бірге, мұндай стандарттар шетелдік серіктестердің ұсынымдарын пайдаланып қана енгізілмеуі тиіс. Халықаралық тәжірибе оның ережелерінің ел Конституциясына,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14:paraId="4F2C8606"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2.3. Сыбайлас жемқорлық көріністеріне ықпал ететін негізгі факторлар</w:t>
      </w:r>
    </w:p>
    <w:p w14:paraId="7A1E837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14:paraId="7FA5A27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14:paraId="1057EC8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Құқықтанудың қыр-сырын білмейтін азаматтар үшін практикада мұндай заңдардың ережелерін дұрыс түсіну мен тиісінше ұғыну қиынға соғады.</w:t>
      </w:r>
    </w:p>
    <w:p w14:paraId="1819E3C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w14:paraId="34439F2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14:paraId="213EA4C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14:paraId="7B43D31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14:paraId="7406C63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14:paraId="42EE2ABB"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45EA152F"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3. Мақсат пен міндеттер</w:t>
      </w:r>
    </w:p>
    <w:p w14:paraId="403B9054"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3.1. Мақсат пен нысаналы индикаторлар</w:t>
      </w:r>
    </w:p>
    <w:p w14:paraId="481CC1B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14:paraId="123FF26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Стратегияда қолданылатын нысаналы индикаторлар:</w:t>
      </w:r>
    </w:p>
    <w:p w14:paraId="3A43355B" w14:textId="77777777" w:rsidR="00391D37" w:rsidRPr="00391D37" w:rsidRDefault="00391D37" w:rsidP="00391D37">
      <w:pPr>
        <w:numPr>
          <w:ilvl w:val="0"/>
          <w:numId w:val="1"/>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көрсетілетін қызметтер сапасы;</w:t>
      </w:r>
    </w:p>
    <w:p w14:paraId="3F62B907" w14:textId="77777777" w:rsidR="00391D37" w:rsidRPr="00391D37" w:rsidRDefault="00391D37" w:rsidP="00391D37">
      <w:pPr>
        <w:numPr>
          <w:ilvl w:val="0"/>
          <w:numId w:val="1"/>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қоғамның мемлекеттік билік институттарына сенімі;</w:t>
      </w:r>
    </w:p>
    <w:p w14:paraId="49611AA2" w14:textId="77777777" w:rsidR="00391D37" w:rsidRPr="00391D37" w:rsidRDefault="00391D37" w:rsidP="00391D37">
      <w:pPr>
        <w:numPr>
          <w:ilvl w:val="0"/>
          <w:numId w:val="1"/>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халықтың құқықтық мәдениетінің деңгейі;</w:t>
      </w:r>
    </w:p>
    <w:p w14:paraId="2D479191" w14:textId="77777777" w:rsidR="00391D37" w:rsidRPr="00391D37" w:rsidRDefault="00391D37" w:rsidP="00391D37">
      <w:pPr>
        <w:numPr>
          <w:ilvl w:val="0"/>
          <w:numId w:val="1"/>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p w14:paraId="2DA843EA"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3.2. Стратегия міндеттері:</w:t>
      </w:r>
    </w:p>
    <w:p w14:paraId="2B42327D"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қызмет саласындағы сыбайлас жемқорлыққа қарсы іс-қимыл;</w:t>
      </w:r>
    </w:p>
    <w:p w14:paraId="2597AE05"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қоғамдық бақылау институтын енгізу;</w:t>
      </w:r>
    </w:p>
    <w:p w14:paraId="46FBA9AB"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квазимемлекеттік және жекеше сектордағы сыбайлас жемқорлыққа қарсы іс-қимыл;</w:t>
      </w:r>
    </w:p>
    <w:p w14:paraId="3FA8D346"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соттар мен құқық қорғау органдарында сыбайлас жемқорлықтың алдын алу;</w:t>
      </w:r>
    </w:p>
    <w:p w14:paraId="4ABDE937"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мәдениеттің деңгейін қалыптастыру;</w:t>
      </w:r>
    </w:p>
    <w:p w14:paraId="72A8B313" w14:textId="77777777" w:rsidR="00391D37" w:rsidRPr="00391D37" w:rsidRDefault="00391D37" w:rsidP="00391D37">
      <w:pPr>
        <w:numPr>
          <w:ilvl w:val="0"/>
          <w:numId w:val="2"/>
        </w:numPr>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іс-қимыл мәселелері бойынша халықаралық ынтымақтастықты дамыту.</w:t>
      </w:r>
    </w:p>
    <w:p w14:paraId="4CEAE6C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Стратегияның мақсаты мен міндеттері «Қазақстан-2050» Стратегиясының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14:paraId="6AA411F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33524158"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 Түйінді бағыттар, негізгі тәсілдер және басым шаралар</w:t>
      </w:r>
    </w:p>
    <w:p w14:paraId="75A1962C"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4.1. Мемлекеттік қызмет саласындағы сыбайлас жемқорлыққа қарсы іс-қимыл</w:t>
      </w:r>
    </w:p>
    <w:p w14:paraId="530B019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14:paraId="684884A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14:paraId="4116A8A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14:paraId="1D5002C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xml:space="preserve">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w:t>
      </w:r>
      <w:r w:rsidRPr="00391D37">
        <w:rPr>
          <w:rFonts w:ascii="Times New Roman" w:eastAsia="Times New Roman" w:hAnsi="Times New Roman" w:cs="Times New Roman"/>
          <w:color w:val="333333"/>
          <w:sz w:val="24"/>
          <w:szCs w:val="24"/>
          <w:lang w:eastAsia="ru-KZ"/>
        </w:rPr>
        <w:lastRenderedPageBreak/>
        <w:t>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14:paraId="2187616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w14:paraId="61B0E02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w14:paraId="5994C87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14:paraId="3BDB0D7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Қазіргі заманғы ақпараттық технологияларды кең пайдалану да адам факторының ықпалын барынша азайтады.</w:t>
      </w:r>
    </w:p>
    <w:p w14:paraId="5DA15E3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14:paraId="12A8036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Білім беру мен денсаулық сақтауды қоса алғанда, әлеуметтіқ саланың базалық салаларында тиісті қызметтерді электрондық түрде көрсету сыбайлас жемқорлықты төмендетуге ықпал етеді.</w:t>
      </w:r>
    </w:p>
    <w:p w14:paraId="529657D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14:paraId="6CB47E0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w14:paraId="6354228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14:paraId="2DBE115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«Бір терезе» қағидаты бойынша (ХҚКО арқылы) халыққа көрсетілетін мемлекеттік қызметтердің тізбесі де кеңейтіледі.</w:t>
      </w:r>
    </w:p>
    <w:p w14:paraId="6FAB8D6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14:paraId="235C3947"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4.2. Қоғамдық бақылау институтын енгізу</w:t>
      </w:r>
    </w:p>
    <w:p w14:paraId="240E2DB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 профилактикасының пәрменді тетігі қоғамдық бақылау болып табылады.</w:t>
      </w:r>
    </w:p>
    <w:p w14:paraId="4EFB8B0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Мұндай бақылауды енгізу азаматтық қоғам институттарын жандандыруды ғана емес, тиісті заңнамалық реттеуді де талап етеді.</w:t>
      </w:r>
    </w:p>
    <w:p w14:paraId="23129B4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w14:paraId="1BDC1B6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14:paraId="66134C9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w14:paraId="0D6E8D2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14:paraId="652A0FD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ретте қоғамдық бақылаудың ел Конституциясының талаптарына сәйкес мемлекеттің бақылаушы функцияларынан аражігі нақты ажыратылуға тиіс.</w:t>
      </w:r>
    </w:p>
    <w:p w14:paraId="19AFBDC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14:paraId="06100DA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Жария ақпаратқа еркін қолжетімділік халықтың шенеуніктермен артық байланысы қажеттілігін болдырмайды.</w:t>
      </w:r>
    </w:p>
    <w:p w14:paraId="30E8866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w14:paraId="6378E2E0"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Бұған жергілікті өзін өзі басқарудың өкілеттіктерін кеңейтуді көздейтін заңның қабылдануы ықпал етеді.</w:t>
      </w:r>
    </w:p>
    <w:p w14:paraId="2FA493D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14:paraId="57C7E76F"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4.3. Квазимемлекеттік және жекеше сектордағы сыбайлас жемқорлыққа қарсы іс-қимыл</w:t>
      </w:r>
    </w:p>
    <w:p w14:paraId="2B0668B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14:paraId="2FECE53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w14:paraId="2E223E8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14:paraId="72C6A3A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14:paraId="498218B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14:paraId="1EFBCBE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Қаржылық-шаруашылық қызметтің түрлі салаларында алдағы уақытта бірқатар басқа да сыбайлас жемқорлыққа қарсы шараларды қабылдау керек.</w:t>
      </w:r>
    </w:p>
    <w:p w14:paraId="3CCAFE9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14:paraId="5295C93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14:paraId="5755EF9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14:paraId="16D56A2C"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4.4. Сот және құқық қорғау органдарындағы сыбайлас жемқорлықтың алдын алу</w:t>
      </w:r>
    </w:p>
    <w:p w14:paraId="1456C63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14:paraId="5FFE261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14:paraId="3407DD2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14:paraId="2CBB0B3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Құқық қорғау жүйесінің жұмысындағы басымдықтар жасалған қылмыстарды анықтаудан олардың профилактикасы мен алдын алуға ауысуы тиіс.</w:t>
      </w:r>
    </w:p>
    <w:p w14:paraId="1EAAEB3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w14:paraId="1E0F7953"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Қызметкерлерді аттестаттау және тестілеу рәсімдері жетілдірілетін болады, кадр резервін пайдаланбай ауысуға тыйым салынады.</w:t>
      </w:r>
    </w:p>
    <w:p w14:paraId="52AE29C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w14:paraId="7E85EC8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14:paraId="72D0793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14:paraId="42C83D5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Құқық қорғау қызметін бағалаудың басты критерийі халықтың сенімі болуы тиіс.</w:t>
      </w:r>
    </w:p>
    <w:p w14:paraId="16E59875"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4.5. Сыбайлас жемқорлыққа қарсы мәдениет деңгейін қалыптастыру</w:t>
      </w:r>
    </w:p>
    <w:p w14:paraId="01168B4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Осы Стратегияда көзделген сыбайлас жемқорлыққа қарсы шаралар кешені жұртшылықтың кең қатысуымен сүйемелденуі тиіс.</w:t>
      </w:r>
    </w:p>
    <w:p w14:paraId="58EA2DA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Мемлекет пен қоғамның тығыз серіктестігі ғана сыбайлас жемқорлыққа табысты қарсы тұруға мүмкіндік береді.</w:t>
      </w:r>
    </w:p>
    <w:p w14:paraId="2AE58FF2"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Қоғамның қолдауынсыз жоғарыдан жүргізіліп жатқан сыбайлас жемқорлыққа қарсы шаралар тек ішінара нәтиже береді.</w:t>
      </w:r>
    </w:p>
    <w:p w14:paraId="43D0120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деген төзбеушілік әрбір қазақстандықтың азаматтық ұстанымына, ал Адалдық пен Сатылмаушылық мінез-құлық нормасына айналуы тиіс.</w:t>
      </w:r>
    </w:p>
    <w:p w14:paraId="20506B9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Азаматтарда сыбайлас жемқорлыққа қарсы мәдениет, сыбайлас жемқорлыққа деген берік иммунитет, оған деген жұртшылықтың мінеуі болмай, қалаған нәтижеге қол жеткізу мүмкін емес. Әрбір қазақстандық, әрбір отбасы сыбайлас жемқорлыққа қарсы күрес - бүкіл қоғамның ісі екенін түсіну керек.</w:t>
      </w:r>
    </w:p>
    <w:p w14:paraId="483C398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мәдениетті қалыптастыруда өскелең ұрпақпен жұмыс қағидатты маңызды рөл атқарады. Тек жас кезінен мінез-құлықтың сыбайлас жемқорлыққа қарсы стандарттарын енгізу бұл әлеуметтік зұлымдықты жоюға мүмкіндік береді.</w:t>
      </w:r>
    </w:p>
    <w:p w14:paraId="4978AAD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Бала кезінен тұлғаны қазақстандық патриотизм және сыбайлас жемқорлықты қабылдамау рухында тәрбиелеу маңызды болмақ.</w:t>
      </w:r>
    </w:p>
    <w:p w14:paraId="353DF08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оқытатын курстармен барлық оқу орындарын, мемлекеттік органдар мен тұтастай алғанда барлық азаматтық қоғамды қамту қажет.</w:t>
      </w:r>
    </w:p>
    <w:p w14:paraId="2441A518"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Мұның жаппай болғанымен, бұл жұмысты азаматтардың мемлекеттік қызметтерді алу, өз құқықтары мен заңды мүдделерін қорғау тетіктерін түсінікті және білікті жеткізетін түрлі салалардың мамандарын пайдалана отырып, кәсіби негізде істеген жөн.</w:t>
      </w:r>
    </w:p>
    <w:p w14:paraId="05673DB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Бұқаралық ақпарат құралдары сыбайлас жемқорлықты қоғамның қабылдамауы ахуалын қалыптастыруды қамтамасыз етуге, қазақстандықтардың белсенді азаматтық ұстанымдарының қалыптасуына, олардың сыбайлас жемқорлыққа қарсы іс-қимыл ісіне белсенді қатысуына ықпал етуге арнаған.</w:t>
      </w:r>
    </w:p>
    <w:p w14:paraId="64B797E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Талай сыбайлас жемқорлық құқық бұзушылықтар азаматтардың өз құқықтары мен заңды мүдделерін іске асырған кездегі құқықтық сауаттылығы әлсіздігінің салдары болып табылады.</w:t>
      </w:r>
    </w:p>
    <w:p w14:paraId="724C685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Қоғамдағы құқықтық нигилизмнің түбегейлі жойылуына қол жеткізу қажет.</w:t>
      </w:r>
    </w:p>
    <w:p w14:paraId="784CAEF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Бұл ахуалды түзеу үшін халық арасында кең ауқымды түсіндіру жұмысы, олардың жасын, кәсіби және өзге де ерекшеліктерін ескере отырып, азаматтардың құқықтық мәдениетін арттыру жөніндегі жүйелі әрі тынымсыз жұмыс жүргізілуі керек.</w:t>
      </w:r>
    </w:p>
    <w:p w14:paraId="30E2462D"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Қазақстанда шетелдердің үлгісі бойынша, сыбайлас жемқорлық фактілері туралы хабарлайтын азаматтарды материалдық көтермелеу енгізілген. Бұл тетік өз пәрменділігін көрсетіп келеді. Азаматтарымыздың қағидаттық ұстанымдарының арқасында көптеген сыбайлас жемқорлық құқық бұзушылықтардың алдын алу мүмкін болды. Осы бағыттағы жұмысты одан әрі жалғастыру қажет.</w:t>
      </w:r>
    </w:p>
    <w:p w14:paraId="73AB0895"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Қазақстандық қоғамның сыбайлас жемқорлыққа қарсы этикасы мен мәдениеті «Мәңгілік Ел» идеологиясының контексінде қалыптастырылуы тиіс. Дәстүрлі рухани құндылықтар мен үздік халықаралық стандарттардың үйлесімді үйлесуі азаматтардың заңды мінез-құлығының канондарын жаңадан жасауға мүмкіндік береді.</w:t>
      </w:r>
    </w:p>
    <w:p w14:paraId="03752CF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жемқорлықты ұлттық мәдениетке жат құбылыс ретінде сезіну және қабылдамау - қоғамымыздың сыбайлас жемқорлыққа қарсы мәдениетінің негізі.</w:t>
      </w:r>
    </w:p>
    <w:p w14:paraId="414B1536"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4.6. Сыбайлас жемқорлыққа қарсы іс-қимыл мәселелері бойынша халықаралық ынтымақтастықты дамыту</w:t>
      </w:r>
    </w:p>
    <w:p w14:paraId="7879A0C4"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 сыбайлас жемқорлыққа қарсы іс-қимыл мәселелерінде халықаралық ынтымақтастықты кеңейтеді және тереңдете түседі.</w:t>
      </w:r>
    </w:p>
    <w:p w14:paraId="6D196B79"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w:t>
      </w:r>
      <w:hyperlink r:id="rId32" w:history="1">
        <w:r w:rsidRPr="00391D37">
          <w:rPr>
            <w:rFonts w:ascii="Times New Roman" w:eastAsia="Times New Roman" w:hAnsi="Times New Roman" w:cs="Times New Roman"/>
            <w:color w:val="000000"/>
            <w:sz w:val="24"/>
            <w:szCs w:val="24"/>
            <w:u w:val="single"/>
            <w:lang w:eastAsia="ru-KZ"/>
          </w:rPr>
          <w:t>конвенциясына</w:t>
        </w:r>
      </w:hyperlink>
      <w:r w:rsidRPr="00391D37">
        <w:rPr>
          <w:rFonts w:ascii="Times New Roman" w:eastAsia="Times New Roman" w:hAnsi="Times New Roman" w:cs="Times New Roman"/>
          <w:color w:val="333333"/>
          <w:sz w:val="24"/>
          <w:szCs w:val="24"/>
          <w:lang w:eastAsia="ru-KZ"/>
        </w:rPr>
        <w:t>, осы саладағы басқа да құжаттарға қосылуы соның нәтижесі болып табылады.</w:t>
      </w:r>
    </w:p>
    <w:p w14:paraId="033CECE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14:paraId="535A368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Біздің мемлекет өзара құқықтық көмек көрсету, қылмыскерлерді экстрадициялау және активтерді қайтару бойынша бірқатар келісімдер жасады.</w:t>
      </w:r>
    </w:p>
    <w:p w14:paraId="46EBEC7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14:paraId="63DB338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14:paraId="6B55630A"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p w14:paraId="45C56706"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 </w:t>
      </w:r>
    </w:p>
    <w:p w14:paraId="410E3CB4" w14:textId="77777777" w:rsidR="00391D37" w:rsidRPr="00391D37" w:rsidRDefault="00391D37" w:rsidP="00391D37">
      <w:pPr>
        <w:shd w:val="clear" w:color="auto" w:fill="FFFFFF"/>
        <w:spacing w:after="0" w:line="240" w:lineRule="auto"/>
        <w:ind w:left="600"/>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b/>
          <w:bCs/>
          <w:color w:val="333333"/>
          <w:sz w:val="24"/>
          <w:szCs w:val="24"/>
          <w:lang w:eastAsia="ru-KZ"/>
        </w:rPr>
        <w:t>5. Стратегияны іске асыруды мониторингтеу және бағалау</w:t>
      </w:r>
    </w:p>
    <w:p w14:paraId="5A3B91F7"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14:paraId="3A5BA2F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Стратегияның ережелерін кезең-кезеңмен іске асыруды Іс-шаралар жоспары қамтамасыз етеді, оны Президент Әкімшілігінің келісуімен Үкімет бекітеді.</w:t>
      </w:r>
    </w:p>
    <w:p w14:paraId="6888EA8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14:paraId="679AFBD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14:paraId="3FBD228E"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lastRenderedPageBreak/>
        <w:t>Сыбайлас жемқорлыққа қарсы стратегияның іске асырылу жай-күйін тиісті мониторингтеу мен бағалаудың шарты оның ашықтығы болып табылады.</w:t>
      </w:r>
    </w:p>
    <w:p w14:paraId="55E3702F"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14:paraId="1153A9AC"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Бағалау мен жұртшылықтың пікірі Стратегияны іске асырудың кейінгі кезеңдерінде ескеріледі.</w:t>
      </w:r>
    </w:p>
    <w:p w14:paraId="51A0E2DB"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Сыбайлас жемқорлыққа қарсы стратегияны орындаудың соңғы сатысы Мемлекет басшысының қарауына тиісті есеп енгізу болады.</w:t>
      </w:r>
    </w:p>
    <w:p w14:paraId="242BCE51" w14:textId="77777777" w:rsidR="00391D37" w:rsidRPr="00391D37" w:rsidRDefault="00391D37" w:rsidP="00391D37">
      <w:pPr>
        <w:shd w:val="clear" w:color="auto" w:fill="FFFFFF"/>
        <w:spacing w:after="0" w:line="240" w:lineRule="auto"/>
        <w:jc w:val="both"/>
        <w:textAlignment w:val="baseline"/>
        <w:rPr>
          <w:rFonts w:ascii="Times New Roman" w:eastAsia="Times New Roman" w:hAnsi="Times New Roman" w:cs="Times New Roman"/>
          <w:color w:val="333333"/>
          <w:sz w:val="21"/>
          <w:szCs w:val="21"/>
          <w:lang w:eastAsia="ru-KZ"/>
        </w:rPr>
      </w:pPr>
      <w:r w:rsidRPr="00391D37">
        <w:rPr>
          <w:rFonts w:ascii="Times New Roman" w:eastAsia="Times New Roman" w:hAnsi="Times New Roman" w:cs="Times New Roman"/>
          <w:color w:val="333333"/>
          <w:sz w:val="24"/>
          <w:szCs w:val="24"/>
          <w:lang w:eastAsia="ru-KZ"/>
        </w:rPr>
        <w:t>Құжаттың іске асырылуы туралы жыл сайынғы ұлттық есеп бұқаралық ақпарат құралдарында орналастырылуға жатады.</w:t>
      </w:r>
    </w:p>
    <w:p w14:paraId="4D81A0C7" w14:textId="77777777" w:rsidR="00013EC0" w:rsidRDefault="00013EC0"/>
    <w:sectPr w:rsidR="00013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2297D"/>
    <w:multiLevelType w:val="multilevel"/>
    <w:tmpl w:val="92F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547DB"/>
    <w:multiLevelType w:val="multilevel"/>
    <w:tmpl w:val="BFD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C0"/>
    <w:rsid w:val="00013EC0"/>
    <w:rsid w:val="00391D37"/>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CC619-01C4-4096-9D74-D5B5A294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D37"/>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391D37"/>
    <w:rPr>
      <w:b/>
      <w:bCs/>
    </w:rPr>
  </w:style>
  <w:style w:type="character" w:styleId="a5">
    <w:name w:val="Hyperlink"/>
    <w:basedOn w:val="a0"/>
    <w:uiPriority w:val="99"/>
    <w:semiHidden/>
    <w:unhideWhenUsed/>
    <w:rsid w:val="00391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1646016.302%20" TargetMode="External"/><Relationship Id="rId18" Type="http://schemas.openxmlformats.org/officeDocument/2006/relationships/hyperlink" Target="jl:31646016.404%20" TargetMode="External"/><Relationship Id="rId26" Type="http://schemas.openxmlformats.org/officeDocument/2006/relationships/hyperlink" Target="jl:30010682.100%20" TargetMode="External"/><Relationship Id="rId3" Type="http://schemas.openxmlformats.org/officeDocument/2006/relationships/settings" Target="settings.xml"/><Relationship Id="rId21" Type="http://schemas.openxmlformats.org/officeDocument/2006/relationships/hyperlink" Target="jl:31646016.500%20" TargetMode="External"/><Relationship Id="rId34" Type="http://schemas.openxmlformats.org/officeDocument/2006/relationships/theme" Target="theme/theme1.xml"/><Relationship Id="rId7" Type="http://schemas.openxmlformats.org/officeDocument/2006/relationships/hyperlink" Target="jl:31646016.200%20" TargetMode="External"/><Relationship Id="rId12" Type="http://schemas.openxmlformats.org/officeDocument/2006/relationships/hyperlink" Target="jl:31646016.301%20" TargetMode="External"/><Relationship Id="rId17" Type="http://schemas.openxmlformats.org/officeDocument/2006/relationships/hyperlink" Target="jl:31646016.403%20" TargetMode="External"/><Relationship Id="rId25" Type="http://schemas.openxmlformats.org/officeDocument/2006/relationships/hyperlink" Target="jl:51013958.0%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l:31646016.402%20" TargetMode="External"/><Relationship Id="rId20" Type="http://schemas.openxmlformats.org/officeDocument/2006/relationships/hyperlink" Target="jl:31646016.406%20" TargetMode="External"/><Relationship Id="rId29" Type="http://schemas.openxmlformats.org/officeDocument/2006/relationships/hyperlink" Target="jl:31495154.0%20" TargetMode="External"/><Relationship Id="rId1" Type="http://schemas.openxmlformats.org/officeDocument/2006/relationships/numbering" Target="numbering.xml"/><Relationship Id="rId6" Type="http://schemas.openxmlformats.org/officeDocument/2006/relationships/hyperlink" Target="jl:31646016.101%20" TargetMode="External"/><Relationship Id="rId11" Type="http://schemas.openxmlformats.org/officeDocument/2006/relationships/hyperlink" Target="jl:31646016.300%20" TargetMode="External"/><Relationship Id="rId24" Type="http://schemas.openxmlformats.org/officeDocument/2006/relationships/hyperlink" Target="jl:51009795.0%20" TargetMode="External"/><Relationship Id="rId32" Type="http://schemas.openxmlformats.org/officeDocument/2006/relationships/hyperlink" Target="jl:30146664.0%20" TargetMode="External"/><Relationship Id="rId5" Type="http://schemas.openxmlformats.org/officeDocument/2006/relationships/hyperlink" Target="jl:31646016.100%20" TargetMode="External"/><Relationship Id="rId15" Type="http://schemas.openxmlformats.org/officeDocument/2006/relationships/hyperlink" Target="jl:31646016.401%20" TargetMode="External"/><Relationship Id="rId23" Type="http://schemas.openxmlformats.org/officeDocument/2006/relationships/hyperlink" Target="jl:51009795.0%2051013958.0%20" TargetMode="External"/><Relationship Id="rId28" Type="http://schemas.openxmlformats.org/officeDocument/2006/relationships/hyperlink" Target="jl:31575294.0%20" TargetMode="External"/><Relationship Id="rId10" Type="http://schemas.openxmlformats.org/officeDocument/2006/relationships/hyperlink" Target="jl:31646016.203%20" TargetMode="External"/><Relationship Id="rId19" Type="http://schemas.openxmlformats.org/officeDocument/2006/relationships/hyperlink" Target="jl:31646016.405%20" TargetMode="External"/><Relationship Id="rId31" Type="http://schemas.openxmlformats.org/officeDocument/2006/relationships/hyperlink" Target="jl:31548173.0%20" TargetMode="External"/><Relationship Id="rId4" Type="http://schemas.openxmlformats.org/officeDocument/2006/relationships/webSettings" Target="webSettings.xml"/><Relationship Id="rId9" Type="http://schemas.openxmlformats.org/officeDocument/2006/relationships/hyperlink" Target="jl:31646016.202%20" TargetMode="External"/><Relationship Id="rId14" Type="http://schemas.openxmlformats.org/officeDocument/2006/relationships/hyperlink" Target="jl:31646016.400%20" TargetMode="External"/><Relationship Id="rId22" Type="http://schemas.openxmlformats.org/officeDocument/2006/relationships/hyperlink" Target="jl:31305671.0%20" TargetMode="External"/><Relationship Id="rId27" Type="http://schemas.openxmlformats.org/officeDocument/2006/relationships/hyperlink" Target="jl:30462849.100%20" TargetMode="External"/><Relationship Id="rId30" Type="http://schemas.openxmlformats.org/officeDocument/2006/relationships/hyperlink" Target="jl:31376013.0%20" TargetMode="External"/><Relationship Id="rId8" Type="http://schemas.openxmlformats.org/officeDocument/2006/relationships/hyperlink" Target="jl:31646016.2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5838</Words>
  <Characters>33283</Characters>
  <Application>Microsoft Office Word</Application>
  <DocSecurity>0</DocSecurity>
  <Lines>277</Lines>
  <Paragraphs>78</Paragraphs>
  <ScaleCrop>false</ScaleCrop>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2021-10-29T04:30:00Z</dcterms:created>
  <dcterms:modified xsi:type="dcterms:W3CDTF">2021-10-29T04:31:00Z</dcterms:modified>
</cp:coreProperties>
</file>